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left="120"/>
        <w:jc w:val="center"/>
        <w:spacing w:after="0" w:before="0"/>
      </w:pPr>
    </w:p>
    <w:p>
      <w:pPr>
        <w:ind w:left="120"/>
        <w:jc w:val="left"/>
        <w:spacing w:after="0" w:before="0"/>
      </w:pPr>
    </w:p>
    <w:p>
      <w:pPr>
        <w:ind w:left="120"/>
        <w:jc w:val="both"/>
        <w:spacing w:after="0" w:before="0" w:line="264"/>
        <w:rPr>
          <w:rFonts w:ascii="Times New Roman" w:hAnsi="Times New Roman"/>
          <w:b/>
          <w:i w:val="0"/>
          <w:color w:val="000000"/>
          <w:sz w:val="28"/>
          <w:rtl w:val="off"/>
        </w:rPr>
      </w:pPr>
    </w:p>
    <w:p>
      <w:pPr>
        <w:ind w:left="120"/>
        <w:jc w:val="both"/>
        <w:spacing w:after="0" w:before="0" w:line="264"/>
        <w:rPr>
          <w:rFonts w:ascii="Times New Roman" w:hAnsi="Times New Roman"/>
          <w:b/>
          <w:i w:val="0"/>
          <w:color w:val="000000"/>
          <w:sz w:val="28"/>
          <w:rtl w:val="off"/>
        </w:rPr>
      </w:pPr>
      <w:r>
        <w:rPr>
          <w:rFonts w:ascii="Times New Roman" w:hAnsi="Times New Roman"/>
          <w:b/>
          <w:i w:val="0"/>
          <w:color w:val="000000"/>
          <w:sz w:val="28"/>
        </w:rPr>
        <w:drawing>
          <wp:inline distT="0" distB="0" distL="180" distR="180">
            <wp:extent cx="5400040" cy="806259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6259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 w:val="0"/>
          <w:color w:val="000000"/>
          <w:sz w:val="28"/>
          <w:rtl w:val="off"/>
        </w:rPr>
        <w:t xml:space="preserve">                   </w:t>
      </w: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  <w:rtl w:val="off"/>
        </w:rPr>
        <w:t xml:space="preserve">                       </w:t>
      </w:r>
      <w:bookmarkStart w:id="1" w:name="fd1fc812-547d-4630-9f5e-e1606ffef873"/>
      <w:r>
        <w:rPr>
          <w:rFonts w:ascii="Times New Roman" w:hAnsi="Times New Roman"/>
          <w:b/>
          <w:i w:val="0"/>
          <w:color w:val="000000"/>
          <w:sz w:val="28"/>
          <w:rtl w:val="off"/>
        </w:rPr>
        <w:t xml:space="preserve">   </w:t>
      </w:r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обществознанию </w:t>
      </w:r>
      <w:bookmarkEnd w:id="1"/>
      <w:r>
        <w:rPr>
          <w:rFonts w:ascii="Times New Roman" w:hAnsi="Times New Roman"/>
          <w:b w:val="0"/>
          <w:i w:val="0"/>
          <w:color w:val="000000"/>
          <w:sz w:val="28"/>
        </w:rPr>
        <w:t xml:space="preserve">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работе как с адаптированными, так и неадаптированными источниками информации в условиях возрастания роли массовых коммуникаций.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обществознания на углублённом уровне предполагает получение обучающимися широкого (развёрнутого) опыта учебно­исследовательской деятельности, характерной для высшего образования.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Целями изучения учебного предмета «Обществознание» углублённого уровня являются: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духовно­нравственных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социально­гуманитарной подготовки.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bookmarkStart w:id="5" w:name="aae73cf6-9a33-481a-a72b-2a67fc11b813"/>
      <w:r>
        <w:rPr>
          <w:rFonts w:ascii="Times New Roman" w:hAnsi="Times New Roman"/>
          <w:b w:val="0"/>
          <w:i w:val="0"/>
          <w:color w:val="000000"/>
          <w:sz w:val="28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5"/>
      <w:r>
        <w:rPr>
          <w:rFonts w:ascii="Times New Roman" w:hAnsi="Times New Roman"/>
          <w:b w:val="0"/>
          <w:i w:val="0"/>
          <w:color w:val="000000"/>
          <w:sz w:val="28"/>
        </w:rPr>
        <w:t>‌‌</w:t>
      </w:r>
    </w:p>
    <w:p>
      <w:pPr>
        <w:sectPr>
          <w:pgSz w:w="11906" w:h="16383"/>
          <w:pgMar w:top="1985" w:right="1701" w:bottom="1701" w:left="1701" w:header="720" w:footer="720" w:gutter="0"/>
          <w:cols/>
          <w:docGrid w:linePitch="360"/>
        </w:sectPr>
      </w:pPr>
      <w:bookmarkStart w:id="6" w:name="block-8158200"/>
      <w:bookmarkEnd w:id="6"/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СОДЕРЖАНИЕ ОБУЧЕНИЯ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10 КЛАСС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Социальные науки и их особенности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Социальные науки в системе научного знания. Место философии в системе обществознания. Философия и наука.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Социальные науки и профессиональное самоопределение молодёжи.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Введение в философию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XXI 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сознание в условиях цифровой среды. Использование достоверной и недостоверной информации.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Искусство, его виды и формы. Социальные функции искусства. Современное искусство. Художественная культура.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Образование как институт сохранения и передачи культурного наследия.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Этические нормы как регулятор деятельности социальных институтов и нравственного поведения людей.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профессиональной деятельности по направлениям, связанным с философией.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Введение в социальную психологию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Социальная психология в системе социально­гуманитарного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Теории социальных отношений. Основные типы социальных отношений.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Малые группы. Динамические процессы в малой группе.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Условные группы. Референтная группа. Интеграция в группах разного уровня развития.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Антисоциальные группы. Опасность криминальных групп. Агрессивное поведение.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Общение как объект социально­психологических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Теории конфликта. Межличностные конфликты и способы их разрешения.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профессиональной деятельности социального психолога. Психологическое образование.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Введение в экономическую науку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Институт предпринимательства и его роль в экономике. Виды и мотивы предпринимательской деятельности. Организационно­правовые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Денежно­кредитная политика Банка России. Инфляция: причины, виды, социально­экономические последствия. Антиинфляционная политика 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11 КЛАСС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Введение в социологию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обществе. Система образования в Российской Федерации. Тенденции развития образования 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профессиональной деятельности социолога. Социологическое образование.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Введение в политологию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Политология в системе общественных наук, её структура, функции и методы.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Место государства в политической системе общества. Понятие формы государства. Формы правления. Государственно­территориальное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Институты государственной власти. Институт главы государства.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Институт исполнительной власти.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Институты судопроизводства и охраны правопорядка.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Современный этап политического развития России. Особенности профессиональной деятельности политолога.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Политологическое образование.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Введение в правоведение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Юридическая наука. Этапы и основные направления развития юридической науки.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Правотворчество и законотворчество. Законодательный процесс.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Правосознание, правовая культура, правовое воспитание.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Права и свободы человека и гражданина в Российской Федерации. Гражданство как политико­правовой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Россия – федеративное государство. Конституционно­правовой статус субъектов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Гражданское право. Источники гражданского права. Гражданско­правовые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Гражданско­правовой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Гражданско­правовая ответственность.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Арбитражный процесс. Административный процесс.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Юридическое образование. Профессиональная деятельность юриста. Основные виды юридических профессий.</w:t>
      </w:r>
    </w:p>
    <w:p>
      <w:pPr>
        <w:sectPr>
          <w:pgSz w:w="11906" w:h="16383"/>
          <w:pgMar w:top="1985" w:right="1701" w:bottom="1701" w:left="1701" w:header="720" w:footer="720" w:gutter="0"/>
          <w:cols/>
          <w:docGrid w:linePitch="360"/>
        </w:sectPr>
      </w:pPr>
      <w:bookmarkStart w:id="7" w:name="block-8158202"/>
      <w:bookmarkEnd w:id="7"/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ПЛАНИРУЕМЫЕ РЕЗУЛЬТАТЫ ОСВОЕНИЯ ПРОГРАММЫ ПО ОБЩЕСТВОЗНАНИЮ НА УРОВНЕ СРЕДНЕГО ОБЩЕГО ОБРАЗОВАНИЯ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1) гражданского воспитания: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сформированность гражданской позиции обучающегося как активного и ответственного члена российского общества;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вести совместную деятельность в интересах гражданского общества, участвовать в самоуправлении в школе и детско­юношеских организациях;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к гуманитарной и волонтёрской деятельности;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2) патриотического воспитания: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идейная убеждённость, готовность к служению и защите Отечества, ответственность за его судьбу;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3) духовно-нравственного воспитания: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духовных ценностей российского народа;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сформированность нравственного сознания, этического поведения;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осознание личного вклада в построение устойчивого будущего;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4) эстетического воспитания: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стремление проявлять качества творческой личности;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5) физического воспитания: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6) трудового воспитания: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к труду, осознание ценности мастерства, трудолюбие;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7) экологического воспитания: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расширение опыта деятельности экологической направленности;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8) ценности научного познания: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>
        <w:rPr>
          <w:rFonts w:ascii="Times New Roman" w:hAnsi="Times New Roman"/>
          <w:b/>
          <w:i w:val="0"/>
          <w:color w:val="000000"/>
          <w:sz w:val="28"/>
        </w:rPr>
        <w:t>эмоциональный интеллект</w:t>
      </w:r>
      <w:r>
        <w:rPr>
          <w:rFonts w:ascii="Times New Roman" w:hAnsi="Times New Roman"/>
          <w:b w:val="0"/>
          <w:i w:val="0"/>
          <w:color w:val="000000"/>
          <w:sz w:val="28"/>
        </w:rPr>
        <w:t>, предполагающий сформированность: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и способность овладевать новыми социальными практиками, осваивать типичные социальные роли;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Познавательные универсальные учебные действия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действия: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формулировать и актуализировать социальную проблему, рассматривать её разносторонне;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разрабатывать план решения проблемы с учётом анализа имеющихся ресурсов и возможных рисков;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развивать креативное мышление при решении учебно­познавательных, жизненных проблем, при выполнении социальных проектов.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Базовые исследовательские действия: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развивать навыки учебно­исследовательской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формировать научный тип мышления, применять научную терминологию, ключевые понятия и методы;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причинно­следственные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Работа с информацией: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морально­этическим нормам;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Коммуникативные универсальные учебные действия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Общение: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осуществлять коммуникации во всех сферах жизни;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развёрнуто и логично излагать свою точку зрения с использованием языковых средств.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Регулятивные универсальные учебные действия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Самоорганизация: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расширять рамки учебного предмета на основе личных предпочтений, проявлять интерес к социальной проблематике;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приобретённый опыт;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Совместная деятельность: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использовать преимущества командной и индивидуальной работы;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предлагать новые учебно­исследовательские и социальные проекты, оценивать идеи с позиции новизны, оригинальности, практической значимости;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/>
          <w:i w:val="0"/>
          <w:color w:val="000000"/>
          <w:sz w:val="28"/>
        </w:rPr>
        <w:t>Самоконтроль, эмоциональный интеллект: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оценивать риски и своевременно принимать решения по их снижению;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принимать себя, понимая свои недостатки и достоинства;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учитывать мотивы и аргументы других при анализе результатов деятельности;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признавать своё право и право других на ошибки; 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развивать способность понимать мир с позиции другого человека.</w:t>
      </w:r>
    </w:p>
    <w:p>
      <w:pPr>
        <w:ind w:left="120"/>
        <w:jc w:val="both"/>
        <w:spacing w:after="0" w:before="0" w:line="264"/>
      </w:pPr>
    </w:p>
    <w:p>
      <w:pPr>
        <w:ind w:left="120"/>
        <w:jc w:val="both"/>
        <w:spacing w:after="0" w:before="0" w:line="264"/>
      </w:pPr>
      <w:bookmarkStart w:id="8" w:name="_Toc135757235"/>
      <w:bookmarkEnd w:id="8"/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ind w:left="120"/>
        <w:jc w:val="both"/>
        <w:spacing w:after="0" w:before="0" w:line="264"/>
      </w:pP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</w:t>
      </w:r>
      <w:r>
        <w:rPr>
          <w:rFonts w:ascii="Times New Roman" w:hAnsi="Times New Roman"/>
          <w:b/>
          <w:i/>
          <w:color w:val="000000"/>
          <w:sz w:val="28"/>
        </w:rPr>
        <w:t>10 класса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будет: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профессионально­трудовой сферы, о возможностях применения знаний основ социальных наук в различных областях жизнедеятельности;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соотносить различные теоретические подходы, делать выводы и обосновывать их на теоретическом и фактическо­эмпирическом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проводить целенаправленный поиск социальной информации, используя источники научного и научно­публицистического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учебно­исследовательскую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</w:t>
      </w:r>
      <w:r>
        <w:rPr>
          <w:rFonts w:ascii="Times New Roman" w:hAnsi="Times New Roman"/>
          <w:b/>
          <w:i/>
          <w:color w:val="000000"/>
          <w:sz w:val="28"/>
        </w:rPr>
        <w:t>11 класса</w:t>
      </w:r>
      <w:r>
        <w:rPr>
          <w:rFonts w:ascii="Times New Roman" w:hAnsi="Times New Roman"/>
          <w:b w:val="0"/>
          <w:i/>
          <w:color w:val="000000"/>
          <w:sz w:val="28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8"/>
        </w:rPr>
        <w:t>обучающийся будет: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статусно­ролевая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структурно­функциональный анализ, системный, институциональный, социально­психологический подход; правоведения, такие как формально-юридический, сравнительно­правовой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соотносить различные теоретические подходы, делать выводы и обосновывать их на теоретическом и фактическо­эмпирическом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учебно­исследовательскую, проектно­исследовательскую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учебно­исследовательской и проектной деятельности на публичных мероприятиях;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>
      <w:pPr>
        <w:ind w:firstLine="600"/>
        <w:jc w:val="both"/>
        <w:spacing w:after="0" w:before="0" w:line="264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умения, необходимые для успешного продолжения образования по направлениям социально­гуманитарной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образования, связанных с социально­гуманитарной подготовкой и особенностями профессиональной деятельности социолога, политолога, юриста.</w:t>
      </w:r>
    </w:p>
    <w:p>
      <w:pPr>
        <w:sectPr>
          <w:pgSz w:w="11906" w:h="16383"/>
          <w:pgMar w:top="1985" w:right="1701" w:bottom="1701" w:left="1701" w:header="720" w:footer="720" w:gutter="0"/>
          <w:cols/>
          <w:docGrid w:linePitch="360"/>
        </w:sectPr>
      </w:pPr>
      <w:bookmarkStart w:id="9" w:name="block-8158203"/>
      <w:bookmarkEnd w:id="9"/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10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803"/>
        <w:gridCol w:w="3120"/>
        <w:gridCol w:w="1316"/>
        <w:gridCol w:w="2334"/>
        <w:gridCol w:w="2465"/>
        <w:gridCol w:w="3556"/>
      </w:tblGrid>
      <w:tr>
        <w:trPr>
          <w:trHeight w:val="144" w:hRule="atLeast"/>
        </w:trPr>
        <w:tc>
          <w:tcPr>
            <w:tcW w:w="562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432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Социальные науки и их особенности</w:t>
            </w: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Социальные науки в системе научного знания. Особенности социального познания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Введение в философию</w:t>
            </w: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Теория познания. Истина и её критерии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Научное знание и его характерные черты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2.8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Духовная жизнь человека и общества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Введение в социальную психологию</w:t>
            </w: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Введение в экономическую науку</w:t>
            </w: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Экономическая деятельность и её субъекты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6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136 </w:t>
            </w:r>
          </w:p>
        </w:tc>
        <w:tc>
          <w:tcPr>
            <w:tcW w:w="163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11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820"/>
        <w:gridCol w:w="2880"/>
        <w:gridCol w:w="1353"/>
        <w:gridCol w:w="2377"/>
        <w:gridCol w:w="2505"/>
        <w:gridCol w:w="3659"/>
      </w:tblGrid>
      <w:tr>
        <w:trPr>
          <w:trHeight w:val="144" w:hRule="atLeast"/>
        </w:trPr>
        <w:tc>
          <w:tcPr>
            <w:tcW w:w="574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16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Введение в социологию</w:t>
            </w: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Социология как наука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Введение в политологию</w:t>
            </w: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6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Введение в правоведение</w:t>
            </w: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Правовая культура. Правоотношения и правонарушения. Юридическая ответственность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Конституционно-правовой статус России как федеративного государства. Органы власти в Российской Федерации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136 </w:t>
            </w:r>
          </w:p>
        </w:tc>
        <w:tc>
          <w:tcPr>
            <w:tcW w:w="166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  <w:bookmarkStart w:id="10" w:name="block-8158204"/>
      <w:bookmarkEnd w:id="10"/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10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634"/>
        <w:gridCol w:w="3200"/>
        <w:gridCol w:w="1110"/>
        <w:gridCol w:w="2095"/>
        <w:gridCol w:w="2242"/>
        <w:gridCol w:w="1578"/>
        <w:gridCol w:w="2735"/>
      </w:tblGrid>
      <w:tr>
        <w:trPr>
          <w:trHeight w:val="144" w:hRule="atLeast"/>
        </w:trPr>
        <w:tc>
          <w:tcPr>
            <w:tcW w:w="443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520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Социальные науки в системе научного знания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Сущность человека как проблема философии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Массовое сознание и его особенности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Свобода и необходимость в деятельности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Научное знание и его характерные черты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Способы и методы научного познания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Духовная жизнь человека и общества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Искусство, его виды и формы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науки в современном обществе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Межличностное взаимодействие как объект социальной псхологии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Предмет и методы экономической науки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Экономическая деятельность и её субъекты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Факторы производства и факторные доходы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Форганизационно-правовые формы предприятий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Денежная масса и денежная база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 , тестирование по разделу "Социальные науки"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443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10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  <w:tc>
          <w:tcPr>
            <w:tcW w:w="191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11 КЛАСС </w:t>
      </w:r>
    </w:p>
    <w:tbl>
      <w:tblPr>
        <w:tblW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CellSpacing w:w="20" w:type="dxa"/>
      </w:tblPr>
      <w:tblGrid>
        <w:gridCol w:w="824"/>
        <w:gridCol w:w="2880"/>
        <w:gridCol w:w="1488"/>
        <w:gridCol w:w="2535"/>
        <w:gridCol w:w="2651"/>
        <w:gridCol w:w="3175"/>
        <w:gridCol w:w="41"/>
      </w:tblGrid>
      <w:tr>
        <w:trPr>
          <w:trHeight w:val="144" w:hRule="atLeast"/>
        </w:trPr>
        <w:tc>
          <w:tcPr>
            <w:tcW w:w="576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3168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gridSpan w:val="3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222" w:type="dxa"/>
            <w:vMerge w:val="restart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ind w:left="135"/>
              <w:jc w:val="left"/>
              <w:spacing w:after="0" w:before="0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  <w:bottom w:w="0" w:type="dxa"/>
              <w:right w:w="0" w:type="dxa"/>
            </w:tcMar>
          </w:tcPr>
          <w:p>
            <w:pPr>
              <w:jc w:val="left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Социология как наука, структура и функции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Этапы и основные направления развития социологии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Социальное взаимодействие и общественные отношения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Проблемы молодежи в современной России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 семьи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Демографическая и семейная политика государства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образования в Российской Федерации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Социальное поведение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Социальный статус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Социальная роль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Статусно-ролевые отношения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Социальные интересы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Социальный контроль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Обобщающее повторение по разделу "Введение в социологию"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Политология в системе общественных наук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Структура, методы и функции политологии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Политика как общественное явление. Функции политики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Политическая деятельность и политические отношения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Политическая система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Политическая система общества. Политические ценности и нормы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Место государства в политической системе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формы государства. Формы правления.Политический режим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Парламентаризм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 судопроизводства и охраны правопорядка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Гражданское общество. Выборы в демократическом обществе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 всобщего избирательного права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Институт политических партий и общественных организаций. Партийные системы и многопартийность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Политическая социализация . Типы политического поведения.Политическое участие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Политический процесс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Место и роль СМИ в политическом процессе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Современнный этап политического развития России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Обобщающее повторение по разделу "Введение в политологию"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Этапы и основные направления развития юридической науки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права в жизни общества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Источники права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Правовое государство и гражданское общество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Правотворчество и законотворчество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Правововое поведение и правонарушение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Понятие и виды юридической ответственности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Конституционное право. Конституция Российской Федерации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Права и свободы человека и гражданина в Российской Федерации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Гарантии и защита прав человека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Права ребенка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Конституционные обязанности гражданина Российской Федерации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Органы государственной власти субъектов Российской Федерации. Самоуправление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Гражданское право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Наследование как социально-правовой институт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Семейное право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Трудовое право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Трудовой договор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Государственная служба и государственный служащий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Финансовое право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Налоговое право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Уголовное право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Гражданский процесс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Арбитражный процесс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Администтративный процесс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Международное право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Обобщающее повторение по разделу "Введение в правоведение"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 по разделу "Введение в социологию"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 по разделу "Введение в социологию"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 по разделу "Введение в политологию"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 по разделу "Введение в политологию"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 по разделу "Введение в правоведение"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 по разделу "Введение в правоведение"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57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0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1041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</w:p>
        </w:tc>
        <w:tc>
          <w:tcPr>
            <w:tcW w:w="2222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</w:p>
        </w:tc>
      </w:tr>
      <w:tr>
        <w:trPr>
          <w:trHeight w:val="144" w:hRule="atLeast"/>
        </w:trPr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left"/>
              <w:spacing w:after="0" w:before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36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136 </w:t>
            </w:r>
          </w:p>
        </w:tc>
        <w:tc>
          <w:tcPr>
            <w:tcW w:w="1774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855" w:type="dxa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ind w:left="135"/>
              <w:jc w:val="center"/>
              <w:spacing w:after="0" w:before="0" w:line="276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Borders/>
            <w:tcMar>
              <w:top w:w="50" w:type="dxa"/>
              <w:left w:w="100" w:type="dxa"/>
              <w:bottom w:w="0" w:type="dxa"/>
              <w:right w:w="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</w:p>
    <w:p>
      <w:pPr>
        <w:sectPr>
          <w:pgSz w:w="16383" w:h="11906" w:orient="landscape"/>
          <w:pgMar w:top="1985" w:right="1701" w:bottom="1701" w:left="1701" w:header="720" w:footer="720" w:gutter="0"/>
          <w:cols/>
          <w:docGrid w:linePitch="360"/>
        </w:sectPr>
      </w:pPr>
      <w:bookmarkStart w:id="11" w:name="block-8158206"/>
      <w:bookmarkEnd w:id="11"/>
    </w:p>
    <w:p>
      <w:pPr>
        <w:ind w:left="120"/>
        <w:jc w:val="left"/>
        <w:spacing w:after="0" w:before="0"/>
      </w:pPr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/>
          <w:i w:val="0"/>
          <w:color w:val="000000"/>
          <w:sz w:val="28"/>
        </w:rPr>
        <w:t>ОБЯЗАТЕЛЬНЫЕ УЧЕБНЫЕ МАТЕРИАЛЫ ДЛЯ УЧЕНИКА</w:t>
      </w: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 w:val="0"/>
          <w:i w:val="0"/>
          <w:color w:val="000000"/>
          <w:sz w:val="28"/>
        </w:rPr>
        <w:t>​‌‌​</w:t>
      </w: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 w:val="0"/>
          <w:i w:val="0"/>
          <w:color w:val="000000"/>
          <w:sz w:val="28"/>
        </w:rPr>
        <w:t>​‌‌</w:t>
      </w:r>
    </w:p>
    <w:p>
      <w:pPr>
        <w:ind w:left="120"/>
        <w:jc w:val="left"/>
        <w:spacing w:after="0" w:before="0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/>
          <w:i w:val="0"/>
          <w:color w:val="000000"/>
          <w:sz w:val="28"/>
        </w:rPr>
        <w:t>МЕТОДИЧЕСКИЕ МАТЕРИАЛЫ ДЛЯ УЧИТЕЛЯ</w:t>
      </w: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 w:val="0"/>
          <w:i w:val="0"/>
          <w:color w:val="000000"/>
          <w:sz w:val="28"/>
        </w:rPr>
        <w:t>​‌‌​</w:t>
      </w:r>
    </w:p>
    <w:p>
      <w:pPr>
        <w:ind w:left="120"/>
        <w:jc w:val="left"/>
        <w:spacing w:after="0" w:before="0"/>
      </w:pP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/>
          <w:i w:val="0"/>
          <w:color w:val="000000"/>
          <w:sz w:val="28"/>
        </w:rPr>
        <w:t>ЦИФРОВЫЕ ОБРАЗОВАТЕЛЬНЫЕ РЕСУРСЫ И РЕСУРСЫ СЕТИ ИНТЕРНЕТ</w:t>
      </w:r>
    </w:p>
    <w:p>
      <w:pPr>
        <w:ind w:left="120"/>
        <w:jc w:val="left"/>
        <w:spacing w:after="0" w:before="0" w:line="480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 w:val="0"/>
          <w:i w:val="0"/>
          <w:color w:val="333333"/>
          <w:sz w:val="28"/>
        </w:rPr>
        <w:t>​‌‌</w:t>
      </w: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ectPr>
          <w:pgSz w:w="11906" w:h="16383"/>
          <w:pgMar w:top="1985" w:right="1701" w:bottom="1701" w:left="1701" w:header="720" w:footer="720" w:gutter="0"/>
          <w:cols/>
          <w:docGrid w:linePitch="360"/>
        </w:sectPr>
      </w:pPr>
      <w:bookmarkStart w:id="12" w:name="block-8158205"/>
      <w:bookmarkEnd w:id="12"/>
    </w:p>
    <w:sectPr>
      <w:pgSz w:w="11907" w:h="16839" w:code="9"/>
      <w:pgMar w:top="1440" w:right="1440" w:bottom="1440" w:left="144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charset w:val="00"/>
    <w:notTrueType w:val="tru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LA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Эльза</cp:lastModifiedBy>
  <cp:revision>1</cp:revision>
  <dcterms:modified xsi:type="dcterms:W3CDTF">2023-09-21T17:07:49Z</dcterms:modified>
  <cp:version>0900.0000.01</cp:version>
</cp:coreProperties>
</file>