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70" w:rsidRPr="00EC0FD1" w:rsidRDefault="009E774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0FD1" w:rsidRPr="00EC0FD1">
        <w:rPr>
          <w:rFonts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2022/23</w:t>
      </w:r>
      <w:r w:rsidR="00EC0FD1">
        <w:rPr>
          <w:rFonts w:cs="Times New Roman"/>
          <w:b/>
          <w:bCs/>
          <w:color w:val="000000"/>
          <w:sz w:val="24"/>
          <w:szCs w:val="24"/>
        </w:rPr>
        <w:t> </w:t>
      </w:r>
      <w:r w:rsidR="00EC0FD1" w:rsidRPr="00EC0FD1">
        <w:rPr>
          <w:rFonts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26618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944"/>
        <w:gridCol w:w="4244"/>
        <w:gridCol w:w="2970"/>
        <w:gridCol w:w="1774"/>
        <w:gridCol w:w="1872"/>
        <w:gridCol w:w="2793"/>
        <w:gridCol w:w="2205"/>
        <w:gridCol w:w="2142"/>
        <w:gridCol w:w="2246"/>
        <w:gridCol w:w="2238"/>
        <w:gridCol w:w="2190"/>
      </w:tblGrid>
      <w:tr w:rsidR="00990370" w:rsidTr="00154B85">
        <w:trPr>
          <w:gridAfter w:val="5"/>
          <w:wAfter w:w="12570" w:type="dxa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990370" w:rsidTr="00154B85">
        <w:trPr>
          <w:gridAfter w:val="5"/>
          <w:wAfter w:w="12570" w:type="dxa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743491" w:rsidP="0074349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EC0FD1">
              <w:rPr>
                <w:lang w:val="ru-RU"/>
              </w:rPr>
              <w:br/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УМК, которые используются в школе, отражена в справке по итогам контроля готовности школьной библиотеки к учебному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году</w:t>
            </w:r>
            <w:proofErr w:type="gramEnd"/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ректор, замдиректора по УВР, завхоз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ООО, в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ООО, и примерной программе воспитания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для 4-х, 6–8 кл</w:t>
            </w:r>
            <w:proofErr w:type="gramStart"/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ООП и учебном плану на 2022/23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акту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ализац</w:t>
            </w:r>
            <w:r w:rsidR="00B73B0F">
              <w:rPr>
                <w:rFonts w:cs="Times New Roman"/>
                <w:color w:val="000000"/>
                <w:sz w:val="24"/>
                <w:szCs w:val="24"/>
                <w:lang w:val="ru-RU"/>
              </w:rPr>
              <w:t>ию рабочих программ для 4-х, 6–8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-х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классов: соответствие ООП, учебному плану на 2022/23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ООП и учебном плану на 2022/23 учебный год отражен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новых концепций преподавания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биологии и экологического образования.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биологии,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окружающему миру, химии, физике требованиям новых 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содержат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указание на форму проведения занятий и составлены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формируются с учетом рабочей программы воспитания.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</w:t>
            </w:r>
            <w:r w:rsidR="002571C8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ФГОС, в том числе новых,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отражен в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общешкольного родительского собрания,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посвященного постепенному переходу на новые ФГОС НОО и ООО за период с 2022 по 2027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ФГОС НОО и ООО отражено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990370" w:rsidTr="00154B85">
        <w:trPr>
          <w:gridAfter w:val="5"/>
          <w:wAfter w:w="12570" w:type="dxa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74349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отражена в справке по итогам контроля ведения личных дел учеников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2571C8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роверить, соблюдают ли педагоги единые требования к оформлению и заполнению журналов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журнала;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990370" w:rsidRPr="00EC0FD1" w:rsidRDefault="00EC0F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 реализации ООП по новым ФГОС НОО, ООО и связанных с этим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изменениях в школьном образовательном процессе;</w:t>
            </w:r>
          </w:p>
          <w:p w:rsidR="00990370" w:rsidRPr="00EC0FD1" w:rsidRDefault="00EC0FD1">
            <w:pPr>
              <w:numPr>
                <w:ilvl w:val="0"/>
                <w:numId w:val="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990370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>изация входной диагностики в 4-х, 6–8 -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2571C8">
              <w:rPr>
                <w:rFonts w:cs="Times New Roman"/>
                <w:color w:val="000000"/>
                <w:sz w:val="24"/>
                <w:szCs w:val="24"/>
                <w:lang w:val="ru-RU"/>
              </w:rPr>
              <w:t>входные контрольные работы по калмыцкому языку в</w:t>
            </w:r>
            <w:r w:rsidR="007434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4-х, 6–8-х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классах, чтобы определить уровень предметных результатов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входной диагностики отражен в справке по итогам входных диагностических работ и справке по результатам проведения входной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учеников, которых оставили на повторное обучение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</w:t>
            </w:r>
            <w:r w:rsidR="002571C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молодых специалистов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</w:t>
            </w:r>
            <w:r w:rsidR="002571C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уроки вновь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2571C8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молодых специалистов отражен в справке по итогам персонального контроля деятельности справке по итогам персонального контроля учителя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новых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новые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Внедрение изучения государственных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символов в образовательный процесс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истории,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внедрения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изучения государственных символов РФ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работу классных руководителей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ООП по новым ФГОС 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введением новых ФГОС НОО, ООО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1-ю четверть соответствуют тематическим планированиям рабочих программ учебных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объема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занятий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6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 и биологии.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со слабоуспевающими и неуспевающими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учениками, учениками группы риска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со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новых ФГОС НОО и ООО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>
              <w:rPr>
                <w:rFonts w:cs="Times New Roman"/>
                <w:color w:val="000000"/>
                <w:sz w:val="24"/>
                <w:szCs w:val="24"/>
              </w:rPr>
              <w:t>(читательскую) грамотность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990370" w:rsidRPr="00EC0FD1" w:rsidRDefault="00EC0FD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990370" w:rsidRDefault="00EC0FD1">
            <w:pPr>
              <w:numPr>
                <w:ilvl w:val="0"/>
                <w:numId w:val="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выбор руководителя проекта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B73B0F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B73B0F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</w:t>
            </w:r>
            <w:r w:rsidR="00B73B0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вопросам профориентации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федеральных онлайн конструкторов, электронных конспектов уроков по всем учебным предметам,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федеральных онлайн конструкторов, электронных конспектов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уроков по всем учебным предметам, соответствующих требованиям обновленных ФГОС.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учебный год, их итоги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учебного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плана, по которым проводятся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преподавания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AF4348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</w:t>
            </w:r>
            <w:r w:rsidR="00AF434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молодых специалистов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результативность участия учеников в школьном этапе Всероссийской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 школьников по учебным предметам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итогов школьного этапа Всероссийской олимпиады школьников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школьного этапа Всероссийской олимпиады школьников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</w:t>
            </w:r>
            <w:r w:rsidR="00154B8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ных контрольных работ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0370" w:rsidRPr="00EC0FD1" w:rsidRDefault="00990370" w:rsidP="005B1E9E">
            <w:p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дни открытых дверей, встречи с представителями разных профессий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AF4348" w:rsidRDefault="00AF4348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и проведение районного семинара учителей естественного цикла и учителей предметов этнокультурной направленности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AF4348" w:rsidP="00AF4348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сопровождение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AF4348" w:rsidRDefault="00990370" w:rsidP="00AF4348">
            <w:pPr>
              <w:rPr>
                <w:lang w:val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AF4348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</w:t>
            </w:r>
            <w:r w:rsidR="00AF4348">
              <w:rPr>
                <w:rFonts w:cs="Times New Roman"/>
                <w:color w:val="000000"/>
                <w:sz w:val="24"/>
                <w:szCs w:val="24"/>
                <w:lang w:val="ru-RU"/>
              </w:rPr>
              <w:t>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AF4348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RPr="00B73B0F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B0F" w:rsidRPr="00EC0FD1" w:rsidRDefault="00EC0FD1" w:rsidP="00B73B0F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</w:t>
            </w:r>
          </w:p>
          <w:p w:rsidR="00990370" w:rsidRPr="00EC0FD1" w:rsidRDefault="00990370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учебный год, их итоги отражены в протоколах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по учебным предметам, курсам тематическим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учебных предметов,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СП, СанПиН и ФГОС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организовали оценочную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2A38AC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по итогам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2A38AC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2A38AC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за полугодие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посещения классного часа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часа.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Скорректировать план повышения квалификации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внести в него новых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Скорректированный перспективный план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 педагогических работников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Диагностика уровня профессиональной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диагностику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отражены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 итогам мониторинга реализации программы наставничества.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(бумажном или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6C0F0B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РФ, актуальность </w:t>
            </w:r>
            <w:r w:rsidR="006C0F0B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наличию информации об условиях питания обучающихся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01713D" w:rsidP="0001713D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  <w:r w:rsidR="00EC0FD1"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потребностями учеников с ОВЗ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 учеников с ОВЗ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урока</w:t>
            </w:r>
          </w:p>
        </w:tc>
      </w:tr>
      <w:tr w:rsidR="00990370" w:rsidRPr="002571C8" w:rsidTr="00154B85">
        <w:trPr>
          <w:gridAfter w:val="5"/>
          <w:wAfter w:w="12570" w:type="dxa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54B85" w:rsidRPr="002571C8" w:rsidTr="00154B85">
        <w:trPr>
          <w:gridAfter w:val="10"/>
          <w:wAfter w:w="24864" w:type="dxa"/>
          <w:trHeight w:val="2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результатов учеников 8-х классов перед ВПР;</w:t>
            </w:r>
          </w:p>
          <w:p w:rsidR="00990370" w:rsidRPr="00EC0FD1" w:rsidRDefault="00990370">
            <w:pPr>
              <w:numPr>
                <w:ilvl w:val="0"/>
                <w:numId w:val="1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курсов для педагогов, которые приступят 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по новым ФГОС НОО и ФГОС ООО с 2023/24 учебного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Председатель МСШ, замдиректора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курсов для педагогов, которые приступят 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по новым ФГОС НОО и ФГОС ООО с 2023/24 учебного года.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олимпиадных заданий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работы с высокомотивированными учениками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своевременность записей в журналах, наполняемость текущих отметок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Проверка оформления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журналов отражена: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5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выставляют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проверки дневников учеников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уровень ИКТ-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технический 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вновь прибывших учителей и справке по итогам персонального контроля учителя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развития функциональной грамотности отражена в справке по итогам диагностики функциональной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результатов учеников 4-х классов перед ВПР;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990370" w:rsidRPr="00EC0FD1" w:rsidRDefault="00EC0FD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990370" w:rsidRPr="00EC0FD1" w:rsidRDefault="00990370" w:rsidP="0001713D">
            <w:p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замдиректора по УВР, замдиректора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посещаемости и справке по итогам проверки работы классных руководителей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контролю посещаемости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обучающих семинаров и индивидуальных консультаций по проблемам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и ООО.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педагогических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работы классных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1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в 3-й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3-й четверти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качества выполнения рабочих программ учебных предметов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1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УУД на уровне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мониторинга метапредметных результатов учеников на уровне ООО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за 3-ю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 3-ю четверть отражен в справке по итогам промежуточной аттестации за четверть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отчете классного руководителя 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 за учебный период</w:t>
            </w:r>
          </w:p>
        </w:tc>
      </w:tr>
      <w:tr w:rsidR="00154B85" w:rsidRPr="002571C8" w:rsidTr="00154B85">
        <w:trPr>
          <w:gridAfter w:val="10"/>
          <w:wAfter w:w="24864" w:type="dxa"/>
          <w:trHeight w:val="2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и проанализировать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 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Взаимодействие классных руководителей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 учителей-предметников скорректировано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2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990370" w:rsidRPr="00B73B0F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D40DDB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rPr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/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990370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rPr>
                <w:lang w:val="ru-RU"/>
              </w:rPr>
            </w:pP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как учителя используют возможности информационно-образовательной среды, в частности, ЦОР, ресурсов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«РЭШ»,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ШМО, технический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возможностей информационно-образовательной среды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ВПР, проанализировать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проведения ВПР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Воспитательная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Контроль посещаемости уроков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социальный педагог, замдиректора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 xml:space="preserve">Организация летней занятости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охват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 полезной деятельностью, провести профилактику правонарушений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ВР, социальный педагог, педагог-психолог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9D348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</w:t>
            </w:r>
            <w:r w:rsidR="009D3482">
              <w:rPr>
                <w:rFonts w:cs="Times New Roman"/>
                <w:color w:val="000000"/>
                <w:sz w:val="24"/>
                <w:szCs w:val="24"/>
                <w:lang w:val="ru-RU"/>
              </w:rPr>
              <w:t>ора по УВР, 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2A38AC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отражена в 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следующий учебный год отражена в анализе анкет для диагностики потребностей родителей в услугах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990370" w:rsidTr="00154B85">
        <w:trPr>
          <w:gridAfter w:val="5"/>
          <w:wAfter w:w="12570" w:type="dxa"/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качества ведения классных журналов;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990370" w:rsidRPr="00EC0FD1" w:rsidRDefault="00EC0FD1">
            <w:pPr>
              <w:numPr>
                <w:ilvl w:val="0"/>
                <w:numId w:val="2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учебный год соответствуют учебным планам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990370" w:rsidRPr="00EC0FD1" w:rsidRDefault="00EC0FD1">
            <w:pPr>
              <w:numPr>
                <w:ilvl w:val="0"/>
                <w:numId w:val="2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ликвидации академической задолженности отражена в справке о прохождении программного материала в период ликвидации академической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задолженности</w:t>
            </w:r>
          </w:p>
        </w:tc>
      </w:tr>
      <w:tr w:rsidR="00990370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bookmarkStart w:id="0" w:name="_GoBack"/>
            <w:bookmarkEnd w:id="0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учебный год отражена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ШМО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ШМО за учебный год отражена в справке по итогам контроля деятельности ШМО, 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 w:rsidP="009D3482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 w:rsidP="009D3482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«Самооценка педагога по требованиям профстандарта»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54B85" w:rsidRPr="00154B85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об особенностях ООП, разработанных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для родителей, дети которых пойдут в 1-е и 5-е классы в 2023/24 учебном году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Протоколы родительских собраний, посвященных обсуждению обучения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об особенностях ООП, разработанных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154B85" w:rsidRPr="00154B85" w:rsidTr="00154B85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spacing w:beforeAutospacing="0" w:afterAutospacing="0"/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spacing w:beforeAutospacing="0" w:afterAutospacing="0"/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классные журналы по итогам учебного года. 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154B85" w:rsidRDefault="00154B85">
            <w:pPr>
              <w:spacing w:beforeAutospacing="0" w:afterAutospacing="0"/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 w:rsidP="009D348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чтобы спланировать работу на новый учебный год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154B85" w:rsidRPr="00EC0FD1" w:rsidRDefault="00154B8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154B85" w:rsidRPr="00EC0FD1" w:rsidRDefault="00154B8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работы школы за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Оценка первого года реализации ООП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Оценить реализацию ООП по новым 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за прошедший учебный год.</w:t>
            </w:r>
          </w:p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2023/24 учебном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 w:rsidP="009D3482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иректора по 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numPr>
                <w:ilvl w:val="0"/>
                <w:numId w:val="2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2023/24 учебном году.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 w:rsidP="009D3482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занятость учеников в летний период, организацию летней оздоровительной кампании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 проанализировать ее проведение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полезной занятости учеников в каникулярное время отражена в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работы летнего лагеря</w:t>
            </w:r>
          </w:p>
        </w:tc>
      </w:tr>
      <w:tr w:rsidR="00154B85" w:rsidRPr="002571C8" w:rsidTr="00154B85">
        <w:trPr>
          <w:gridAfter w:val="5"/>
          <w:wAfter w:w="12570" w:type="dxa"/>
          <w:trHeight w:val="76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Default="00154B8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4B85" w:rsidRPr="00EC0FD1" w:rsidRDefault="00154B85">
            <w:pPr>
              <w:rPr>
                <w:lang w:val="ru-RU"/>
              </w:rPr>
            </w:pPr>
          </w:p>
        </w:tc>
      </w:tr>
    </w:tbl>
    <w:p w:rsidR="00A4773B" w:rsidRPr="00EC0FD1" w:rsidRDefault="00A4773B">
      <w:pPr>
        <w:rPr>
          <w:lang w:val="ru-RU"/>
        </w:rPr>
      </w:pPr>
    </w:p>
    <w:sectPr w:rsidR="00A4773B" w:rsidRPr="00EC0FD1">
      <w:pgSz w:w="16838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458"/>
    <w:multiLevelType w:val="multilevel"/>
    <w:tmpl w:val="098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F6129D"/>
    <w:multiLevelType w:val="multilevel"/>
    <w:tmpl w:val="8B34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6FF0CA5"/>
    <w:multiLevelType w:val="multilevel"/>
    <w:tmpl w:val="890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8140CA"/>
    <w:multiLevelType w:val="multilevel"/>
    <w:tmpl w:val="A40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F5F4796"/>
    <w:multiLevelType w:val="multilevel"/>
    <w:tmpl w:val="2E9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E4D0BAC"/>
    <w:multiLevelType w:val="multilevel"/>
    <w:tmpl w:val="F4DE8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8B1022"/>
    <w:multiLevelType w:val="multilevel"/>
    <w:tmpl w:val="4FD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2732CD1"/>
    <w:multiLevelType w:val="multilevel"/>
    <w:tmpl w:val="227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4DE762F"/>
    <w:multiLevelType w:val="multilevel"/>
    <w:tmpl w:val="7BC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7EC18B5"/>
    <w:multiLevelType w:val="multilevel"/>
    <w:tmpl w:val="357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C677991"/>
    <w:multiLevelType w:val="multilevel"/>
    <w:tmpl w:val="E23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E796406"/>
    <w:multiLevelType w:val="multilevel"/>
    <w:tmpl w:val="0C3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39E47AE"/>
    <w:multiLevelType w:val="multilevel"/>
    <w:tmpl w:val="240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7A53DE7"/>
    <w:multiLevelType w:val="multilevel"/>
    <w:tmpl w:val="25D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C9F2BCA"/>
    <w:multiLevelType w:val="multilevel"/>
    <w:tmpl w:val="413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D1B5184"/>
    <w:multiLevelType w:val="multilevel"/>
    <w:tmpl w:val="D4C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1794AA8"/>
    <w:multiLevelType w:val="multilevel"/>
    <w:tmpl w:val="952A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78561CE"/>
    <w:multiLevelType w:val="multilevel"/>
    <w:tmpl w:val="C47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0902FCA"/>
    <w:multiLevelType w:val="multilevel"/>
    <w:tmpl w:val="46D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3CA14CF"/>
    <w:multiLevelType w:val="multilevel"/>
    <w:tmpl w:val="F7D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6744F0E"/>
    <w:multiLevelType w:val="multilevel"/>
    <w:tmpl w:val="304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22D70C6"/>
    <w:multiLevelType w:val="multilevel"/>
    <w:tmpl w:val="740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7EB370F"/>
    <w:multiLevelType w:val="multilevel"/>
    <w:tmpl w:val="EFF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B332FDE"/>
    <w:multiLevelType w:val="multilevel"/>
    <w:tmpl w:val="39A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EE91570"/>
    <w:multiLevelType w:val="multilevel"/>
    <w:tmpl w:val="49B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24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8"/>
  </w:num>
  <w:num w:numId="15">
    <w:abstractNumId w:val="19"/>
  </w:num>
  <w:num w:numId="16">
    <w:abstractNumId w:val="2"/>
  </w:num>
  <w:num w:numId="17">
    <w:abstractNumId w:val="21"/>
  </w:num>
  <w:num w:numId="18">
    <w:abstractNumId w:val="7"/>
  </w:num>
  <w:num w:numId="19">
    <w:abstractNumId w:val="10"/>
  </w:num>
  <w:num w:numId="20">
    <w:abstractNumId w:val="14"/>
  </w:num>
  <w:num w:numId="21">
    <w:abstractNumId w:val="1"/>
  </w:num>
  <w:num w:numId="22">
    <w:abstractNumId w:val="20"/>
  </w:num>
  <w:num w:numId="23">
    <w:abstractNumId w:val="2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70"/>
    <w:rsid w:val="000067B4"/>
    <w:rsid w:val="0001713D"/>
    <w:rsid w:val="00154B85"/>
    <w:rsid w:val="002571C8"/>
    <w:rsid w:val="002A38AC"/>
    <w:rsid w:val="002F2009"/>
    <w:rsid w:val="005B1E9E"/>
    <w:rsid w:val="006C0F0B"/>
    <w:rsid w:val="00743491"/>
    <w:rsid w:val="00990370"/>
    <w:rsid w:val="009D3482"/>
    <w:rsid w:val="009E7746"/>
    <w:rsid w:val="00A22CC6"/>
    <w:rsid w:val="00A4773B"/>
    <w:rsid w:val="00AF4348"/>
    <w:rsid w:val="00B73B0F"/>
    <w:rsid w:val="00D40DDB"/>
    <w:rsid w:val="00EC0FD1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9E7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9E7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93</Pages>
  <Words>15319</Words>
  <Characters>87324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7</cp:revision>
  <cp:lastPrinted>2023-04-12T10:54:00Z</cp:lastPrinted>
  <dcterms:created xsi:type="dcterms:W3CDTF">2022-12-28T10:45:00Z</dcterms:created>
  <dcterms:modified xsi:type="dcterms:W3CDTF">2023-04-12T11:28:00Z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