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0D" w:rsidRDefault="00C4490D" w:rsidP="00747C63">
      <w:pPr>
        <w:spacing w:line="360" w:lineRule="auto"/>
        <w:ind w:firstLine="709"/>
        <w:jc w:val="both"/>
        <w:rPr>
          <w:color w:val="000000"/>
          <w:lang w:bidi="ru-RU"/>
        </w:rPr>
      </w:pPr>
      <w:r>
        <w:rPr>
          <w:noProof/>
          <w:color w:val="000000"/>
          <w:lang w:eastAsia="zh-CN" w:bidi="mn-Mong-CN"/>
        </w:rPr>
        <w:drawing>
          <wp:inline distT="0" distB="0" distL="0" distR="0">
            <wp:extent cx="6120130" cy="8656516"/>
            <wp:effectExtent l="0" t="0" r="0" b="0"/>
            <wp:docPr id="1" name="Рисунок 1" descr="C:\Users\user\Pictures\2023-11-24\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24\Scan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6516"/>
                    </a:xfrm>
                    <a:prstGeom prst="rect">
                      <a:avLst/>
                    </a:prstGeom>
                    <a:noFill/>
                    <a:ln>
                      <a:noFill/>
                    </a:ln>
                  </pic:spPr>
                </pic:pic>
              </a:graphicData>
            </a:graphic>
          </wp:inline>
        </w:drawing>
      </w:r>
    </w:p>
    <w:p w:rsidR="0096230A" w:rsidRPr="00747C63" w:rsidRDefault="00564CBF" w:rsidP="00747C63">
      <w:pPr>
        <w:spacing w:line="360" w:lineRule="auto"/>
        <w:ind w:firstLine="709"/>
        <w:jc w:val="both"/>
        <w:rPr>
          <w:color w:val="000000"/>
          <w:lang w:bidi="ru-RU"/>
        </w:rPr>
      </w:pPr>
      <w:bookmarkStart w:id="0" w:name="_GoBack"/>
      <w:bookmarkEnd w:id="0"/>
      <w:r w:rsidRPr="00747C63">
        <w:rPr>
          <w:color w:val="000000"/>
          <w:lang w:bidi="ru-RU"/>
        </w:rPr>
        <w:lastRenderedPageBreak/>
        <w:t>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w:t>
      </w:r>
      <w:r w:rsidRPr="00747C63">
        <w:rPr>
          <w:color w:val="000000"/>
          <w:lang w:bidi="ru-RU"/>
        </w:rPr>
        <w:lastRenderedPageBreak/>
        <w:t>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w:t>
      </w:r>
      <w:proofErr w:type="spellEnd"/>
      <w:r w:rsidRPr="00747C63">
        <w:rPr>
          <w:color w:val="000000"/>
          <w:lang w:bidi="ru-RU"/>
        </w:rPr>
        <w:t>-возрастным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 между рядом столов и внутренней продольной стеной (перегородкой) </w:t>
      </w:r>
      <w:proofErr w:type="gramStart"/>
      <w:r w:rsidRPr="00747C63">
        <w:rPr>
          <w:color w:val="000000"/>
          <w:lang w:bidi="ru-RU"/>
        </w:rPr>
        <w:t>пли</w:t>
      </w:r>
      <w:proofErr w:type="gramEnd"/>
      <w:r w:rsidRPr="00747C63">
        <w:rPr>
          <w:color w:val="000000"/>
          <w:lang w:bidi="ru-RU"/>
        </w:rPr>
        <w:t xml:space="preserve">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w:t>
      </w:r>
      <w:r w:rsidRPr="00747C63">
        <w:rPr>
          <w:color w:val="000000"/>
          <w:lang w:bidi="ru-RU"/>
        </w:rPr>
        <w:lastRenderedPageBreak/>
        <w:t xml:space="preserve">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2.1.5.15. Учебные мастерские для трудового обучения (технологии) должны иметь площадь из расчета 6,0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w:t>
      </w:r>
      <w:proofErr w:type="spellEnd"/>
      <w:r w:rsidRPr="00747C63">
        <w:rPr>
          <w:color w:val="000000"/>
          <w:lang w:bidi="ru-RU"/>
        </w:rPr>
        <w:t>-заднем</w:t>
      </w:r>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w:t>
      </w:r>
      <w:proofErr w:type="gramStart"/>
      <w:r w:rsidRPr="00747C63">
        <w:rPr>
          <w:color w:val="000000"/>
          <w:lang w:bidi="ru-RU"/>
        </w:rPr>
        <w:t>пли</w:t>
      </w:r>
      <w:proofErr w:type="gramEnd"/>
      <w:r w:rsidRPr="00747C63">
        <w:rPr>
          <w:color w:val="000000"/>
          <w:lang w:bidi="ru-RU"/>
        </w:rPr>
        <w:t xml:space="preserve">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w:t>
      </w:r>
      <w:proofErr w:type="gramStart"/>
      <w:r w:rsidRPr="00747C63">
        <w:rPr>
          <w:color w:val="000000"/>
          <w:lang w:bidi="ru-RU"/>
        </w:rPr>
        <w:t>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w:t>
      </w:r>
      <w:r w:rsidRPr="00747C63">
        <w:rPr>
          <w:color w:val="000000"/>
          <w:lang w:bidi="ru-RU"/>
        </w:rPr>
        <w:lastRenderedPageBreak/>
        <w:t xml:space="preserve">раздевальные для мальчиков и девочек, туалеты, душевые. Площадь туалетов при спортивном зале должна составлять не менее 8,0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душевых -12,0 </w:t>
      </w:r>
      <w:proofErr w:type="spellStart"/>
      <w:r w:rsidRPr="00747C63">
        <w:rPr>
          <w:color w:val="000000"/>
          <w:lang w:bidi="ru-RU"/>
        </w:rPr>
        <w:t>кв.м</w:t>
      </w:r>
      <w:proofErr w:type="spellEnd"/>
      <w:r w:rsidRPr="00747C63">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6925E7" w:rsidRDefault="00C93458" w:rsidP="00747C63">
      <w:pPr>
        <w:spacing w:line="360" w:lineRule="auto"/>
        <w:ind w:firstLine="709"/>
        <w:jc w:val="both"/>
        <w:rPr>
          <w:color w:val="000000"/>
          <w:lang w:bidi="ru-RU"/>
        </w:rPr>
      </w:pPr>
      <w:r w:rsidRPr="00747C63">
        <w:rPr>
          <w:color w:val="000000"/>
          <w:lang w:bidi="ru-RU"/>
        </w:rPr>
        <w:t>2.1.6.1. Учебный кабинет должен быть укомплектован учебным и компьютерным оборудованием, необходимым для выполнения образовательных программ</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6925E7">
        <w:rPr>
          <w:i/>
          <w:color w:val="000000"/>
          <w:lang w:bidi="ru-RU"/>
        </w:rPr>
        <w:t xml:space="preserve"> МКОУ ЗСОШ МРМО РК </w:t>
      </w:r>
      <w:r w:rsidRPr="00747C63">
        <w:rPr>
          <w:i/>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обеспеченность кабинета ЭСО, меди</w:t>
      </w:r>
      <w:proofErr w:type="gramStart"/>
      <w:r w:rsidR="00C93458" w:rsidRPr="00747C63">
        <w:rPr>
          <w:rFonts w:eastAsia="Calibri"/>
        </w:rPr>
        <w:t>а-</w:t>
      </w:r>
      <w:proofErr w:type="gramEnd"/>
      <w:r w:rsidR="00C93458" w:rsidRPr="00747C63">
        <w:rPr>
          <w:rFonts w:eastAsia="Calibri"/>
        </w:rPr>
        <w:t>,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 xml:space="preserve">наличие инструкции о порядке действий при возникновении пожара </w:t>
      </w:r>
      <w:proofErr w:type="gramStart"/>
      <w:r w:rsidR="00C93458" w:rsidRPr="00747C63">
        <w:rPr>
          <w:rFonts w:eastAsia="Calibri"/>
        </w:rPr>
        <w:t>пли</w:t>
      </w:r>
      <w:proofErr w:type="gramEnd"/>
      <w:r w:rsidR="00C93458" w:rsidRPr="00747C63">
        <w:rPr>
          <w:rFonts w:eastAsia="Calibri"/>
        </w:rPr>
        <w:t xml:space="preserve">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proofErr w:type="gramStart"/>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5.1.1. Администрация</w:t>
      </w:r>
      <w:r w:rsidR="006925E7">
        <w:rPr>
          <w:rFonts w:eastAsia="Calibri"/>
          <w:i/>
        </w:rPr>
        <w:t xml:space="preserve"> ОО</w:t>
      </w:r>
      <w:r w:rsidR="00803A66" w:rsidRPr="00747C63">
        <w:rPr>
          <w:rFonts w:eastAsia="Calibri"/>
          <w:i/>
        </w:rPr>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lastRenderedPageBreak/>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w:t>
      </w:r>
      <w:proofErr w:type="spellStart"/>
      <w:r w:rsidRPr="00747C63">
        <w:rPr>
          <w:rFonts w:eastAsia="Calibri"/>
        </w:rPr>
        <w:t>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совете </w:t>
      </w:r>
      <w:r w:rsidR="006E2AB0" w:rsidRPr="00747C63">
        <w:rPr>
          <w:color w:val="000000"/>
        </w:rPr>
        <w:t>_______________</w:t>
      </w:r>
      <w:r w:rsidR="006E2AB0" w:rsidRPr="00747C63">
        <w:rPr>
          <w:i/>
          <w:color w:val="000000"/>
        </w:rPr>
        <w:t xml:space="preserve"> </w:t>
      </w:r>
      <w:r w:rsidR="00257E4E" w:rsidRPr="00747C63">
        <w:rPr>
          <w:rFonts w:eastAsia="Calibri"/>
          <w:i/>
        </w:rPr>
        <w:t>(название образовательной организации)</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AF" w:rsidRDefault="00553AAF" w:rsidP="00DE48F3">
      <w:r>
        <w:separator/>
      </w:r>
    </w:p>
  </w:endnote>
  <w:endnote w:type="continuationSeparator" w:id="0">
    <w:p w:rsidR="00553AAF" w:rsidRDefault="00553AAF"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AF" w:rsidRDefault="00553AAF" w:rsidP="00DE48F3">
      <w:r>
        <w:separator/>
      </w:r>
    </w:p>
  </w:footnote>
  <w:footnote w:type="continuationSeparator" w:id="0">
    <w:p w:rsidR="00553AAF" w:rsidRDefault="00553AAF" w:rsidP="00DE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436D4D"/>
    <w:rsid w:val="00470E00"/>
    <w:rsid w:val="004930E3"/>
    <w:rsid w:val="004A791B"/>
    <w:rsid w:val="004D3EBE"/>
    <w:rsid w:val="00501C42"/>
    <w:rsid w:val="00513002"/>
    <w:rsid w:val="00513FE2"/>
    <w:rsid w:val="00546237"/>
    <w:rsid w:val="00553AAF"/>
    <w:rsid w:val="00562BC9"/>
    <w:rsid w:val="00564CBF"/>
    <w:rsid w:val="005842EB"/>
    <w:rsid w:val="005B3CB1"/>
    <w:rsid w:val="005B6C6E"/>
    <w:rsid w:val="005C5049"/>
    <w:rsid w:val="005D3062"/>
    <w:rsid w:val="005F62CA"/>
    <w:rsid w:val="00616493"/>
    <w:rsid w:val="006340B3"/>
    <w:rsid w:val="00640F56"/>
    <w:rsid w:val="00645797"/>
    <w:rsid w:val="006925E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490D"/>
    <w:rsid w:val="00C469F4"/>
    <w:rsid w:val="00C63632"/>
    <w:rsid w:val="00C65862"/>
    <w:rsid w:val="00C65ACA"/>
    <w:rsid w:val="00C93458"/>
    <w:rsid w:val="00CC1EF4"/>
    <w:rsid w:val="00D27563"/>
    <w:rsid w:val="00D71F38"/>
    <w:rsid w:val="00DA4E30"/>
    <w:rsid w:val="00DA7ACE"/>
    <w:rsid w:val="00DD1FA6"/>
    <w:rsid w:val="00DE48F3"/>
    <w:rsid w:val="00E165B8"/>
    <w:rsid w:val="00E729A4"/>
    <w:rsid w:val="00EB0AAB"/>
    <w:rsid w:val="00ED7862"/>
    <w:rsid w:val="00EE4697"/>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4490D"/>
    <w:rPr>
      <w:rFonts w:ascii="Tahoma" w:hAnsi="Tahoma" w:cs="Tahoma"/>
      <w:sz w:val="16"/>
      <w:szCs w:val="16"/>
    </w:rPr>
  </w:style>
  <w:style w:type="character" w:customStyle="1" w:styleId="af0">
    <w:name w:val="Текст выноски Знак"/>
    <w:basedOn w:val="a0"/>
    <w:link w:val="af"/>
    <w:uiPriority w:val="99"/>
    <w:semiHidden/>
    <w:rsid w:val="00C449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4490D"/>
    <w:rPr>
      <w:rFonts w:ascii="Tahoma" w:hAnsi="Tahoma" w:cs="Tahoma"/>
      <w:sz w:val="16"/>
      <w:szCs w:val="16"/>
    </w:rPr>
  </w:style>
  <w:style w:type="character" w:customStyle="1" w:styleId="af0">
    <w:name w:val="Текст выноски Знак"/>
    <w:basedOn w:val="a0"/>
    <w:link w:val="af"/>
    <w:uiPriority w:val="99"/>
    <w:semiHidden/>
    <w:rsid w:val="00C449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4764</Words>
  <Characters>27161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2023-11-24T06:36:00Z</dcterms:created>
  <dcterms:modified xsi:type="dcterms:W3CDTF">2023-11-24T06:36:00Z</dcterms:modified>
</cp:coreProperties>
</file>